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BA7" w:rsidRPr="00EF02F4" w:rsidRDefault="00BC4BA7" w:rsidP="00BC4BA7">
      <w:pPr>
        <w:pStyle w:val="Default"/>
        <w:jc w:val="center"/>
        <w:rPr>
          <w:rFonts w:asciiTheme="minorHAnsi" w:hAnsiTheme="minorHAnsi"/>
          <w:szCs w:val="28"/>
        </w:rPr>
      </w:pPr>
      <w:r w:rsidRPr="00EF02F4">
        <w:rPr>
          <w:rFonts w:asciiTheme="minorHAnsi" w:hAnsiTheme="minorHAnsi"/>
          <w:b/>
          <w:bCs/>
          <w:szCs w:val="28"/>
        </w:rPr>
        <w:t>TITLE 810. OKLAHOMA WORKERS' COMPENSATION COMMISSION</w:t>
      </w:r>
    </w:p>
    <w:p w:rsidR="00BC4BA7" w:rsidRPr="00EF02F4" w:rsidRDefault="00BC4BA7" w:rsidP="00BC4BA7">
      <w:pPr>
        <w:pStyle w:val="Default"/>
        <w:spacing w:after="120"/>
        <w:jc w:val="center"/>
        <w:rPr>
          <w:rFonts w:asciiTheme="minorHAnsi" w:hAnsiTheme="minorHAnsi"/>
          <w:szCs w:val="28"/>
        </w:rPr>
      </w:pPr>
      <w:r w:rsidRPr="00EF02F4">
        <w:rPr>
          <w:rFonts w:asciiTheme="minorHAnsi" w:hAnsiTheme="minorHAnsi"/>
          <w:b/>
          <w:bCs/>
          <w:szCs w:val="28"/>
        </w:rPr>
        <w:t>CHAPTER 25. WORKERS’ COMPENSATION INSURANCE AND SELF-INSURANCE</w:t>
      </w:r>
    </w:p>
    <w:p w:rsidR="00BC4BA7" w:rsidRPr="00EF02F4" w:rsidRDefault="00BC4BA7" w:rsidP="00BC4BA7">
      <w:pPr>
        <w:pStyle w:val="NormalWeb"/>
        <w:shd w:val="clear" w:color="auto" w:fill="FFFFFF"/>
        <w:spacing w:before="0" w:beforeAutospacing="0" w:after="240" w:afterAutospacing="0"/>
        <w:jc w:val="center"/>
        <w:rPr>
          <w:rFonts w:asciiTheme="minorHAnsi" w:hAnsiTheme="minorHAnsi"/>
          <w:b/>
          <w:bCs/>
          <w:szCs w:val="28"/>
          <w:u w:val="single"/>
        </w:rPr>
      </w:pPr>
      <w:r w:rsidRPr="00EF02F4">
        <w:rPr>
          <w:rFonts w:asciiTheme="minorHAnsi" w:hAnsiTheme="minorHAnsi"/>
          <w:b/>
          <w:bCs/>
          <w:szCs w:val="28"/>
          <w:u w:val="single"/>
        </w:rPr>
        <w:t xml:space="preserve">RULE IMPACT STATEMENT FOR </w:t>
      </w:r>
      <w:r w:rsidR="00C235C0">
        <w:rPr>
          <w:rFonts w:asciiTheme="minorHAnsi" w:hAnsiTheme="minorHAnsi"/>
          <w:b/>
          <w:bCs/>
          <w:szCs w:val="28"/>
          <w:u w:val="single"/>
        </w:rPr>
        <w:t>EMERGENCY</w:t>
      </w:r>
      <w:bookmarkStart w:id="0" w:name="_GoBack"/>
      <w:bookmarkEnd w:id="0"/>
      <w:r w:rsidRPr="00EF02F4">
        <w:rPr>
          <w:rFonts w:asciiTheme="minorHAnsi" w:hAnsiTheme="minorHAnsi"/>
          <w:b/>
          <w:bCs/>
          <w:szCs w:val="28"/>
          <w:u w:val="single"/>
        </w:rPr>
        <w:t xml:space="preserve"> RULES</w:t>
      </w:r>
    </w:p>
    <w:p w:rsidR="00BC4BA7" w:rsidRPr="00041338" w:rsidRDefault="00BC4BA7" w:rsidP="00BC4BA7">
      <w:pPr>
        <w:pStyle w:val="NormalWeb"/>
        <w:shd w:val="clear" w:color="auto" w:fill="FFFFFF"/>
        <w:spacing w:before="0" w:beforeAutospacing="0" w:after="0" w:afterAutospacing="0"/>
        <w:rPr>
          <w:rFonts w:asciiTheme="minorHAnsi" w:hAnsiTheme="minorHAnsi" w:cs="Arial"/>
          <w:b/>
          <w:bCs/>
          <w:color w:val="000000"/>
          <w:sz w:val="22"/>
          <w:szCs w:val="22"/>
        </w:rPr>
      </w:pPr>
      <w:r w:rsidRPr="00041338">
        <w:rPr>
          <w:rFonts w:asciiTheme="minorHAnsi" w:hAnsiTheme="minorHAnsi" w:cs="Arial"/>
          <w:b/>
          <w:bCs/>
          <w:color w:val="000000"/>
          <w:sz w:val="22"/>
          <w:szCs w:val="22"/>
        </w:rPr>
        <w:t xml:space="preserve">A. Brief description of the purpose of the rules: </w:t>
      </w:r>
    </w:p>
    <w:p w:rsidR="00BC4BA7" w:rsidRPr="00041338" w:rsidRDefault="00BC4BA7" w:rsidP="00BC4BA7">
      <w:pPr>
        <w:pStyle w:val="NormalWeb"/>
        <w:spacing w:before="0" w:beforeAutospacing="0" w:after="240" w:afterAutospacing="0"/>
        <w:ind w:firstLine="360"/>
        <w:rPr>
          <w:rFonts w:asciiTheme="minorHAnsi" w:hAnsiTheme="minorHAnsi" w:cs="Arial"/>
          <w:color w:val="000000"/>
          <w:sz w:val="22"/>
          <w:szCs w:val="22"/>
        </w:rPr>
      </w:pPr>
      <w:r w:rsidRPr="00041338">
        <w:rPr>
          <w:rFonts w:asciiTheme="minorHAnsi" w:hAnsiTheme="minorHAnsi" w:cs="Arial"/>
          <w:color w:val="000000"/>
          <w:sz w:val="22"/>
          <w:szCs w:val="22"/>
        </w:rPr>
        <w:t>Pursuant to 85A O.S., §36, the Commission is responsible for issuing Certificates of Noncoverage to "sole proprietors" and "partners of a partnership" who elect not to be covered by the Administrative Workers’ Compensation Act. In order to avoid serious prejudice to the public interest, the proposed emergency rule amendments are necessary to define these terms and clarify the scope of the regulatory role of the Commission when issuing Certificates of Noncoverage.</w:t>
      </w:r>
    </w:p>
    <w:p w:rsidR="00BC4BA7" w:rsidRPr="00041338" w:rsidRDefault="00BC4BA7" w:rsidP="00BC4BA7">
      <w:pPr>
        <w:pStyle w:val="NormalWeb"/>
        <w:spacing w:before="0" w:beforeAutospacing="0" w:after="0" w:afterAutospacing="0"/>
        <w:rPr>
          <w:rFonts w:asciiTheme="minorHAnsi" w:hAnsiTheme="minorHAnsi" w:cs="Arial"/>
          <w:color w:val="000000"/>
          <w:sz w:val="22"/>
          <w:szCs w:val="22"/>
        </w:rPr>
      </w:pPr>
      <w:r w:rsidRPr="00041338">
        <w:rPr>
          <w:rFonts w:asciiTheme="minorHAnsi" w:hAnsiTheme="minorHAnsi" w:cs="Arial"/>
          <w:b/>
          <w:bCs/>
          <w:color w:val="000000"/>
          <w:sz w:val="22"/>
          <w:szCs w:val="22"/>
        </w:rPr>
        <w:t>B. Description of classes of persons who will be affected by the proposed rules:</w:t>
      </w:r>
    </w:p>
    <w:p w:rsidR="00BC4BA7" w:rsidRPr="00041338" w:rsidRDefault="00BC4BA7" w:rsidP="00BC4BA7">
      <w:pPr>
        <w:pStyle w:val="NormalWeb"/>
        <w:spacing w:before="0" w:beforeAutospacing="0" w:after="240" w:afterAutospacing="0"/>
        <w:ind w:firstLine="360"/>
        <w:rPr>
          <w:rFonts w:asciiTheme="minorHAnsi" w:hAnsiTheme="minorHAnsi" w:cs="Arial"/>
          <w:color w:val="000000"/>
          <w:sz w:val="22"/>
          <w:szCs w:val="22"/>
        </w:rPr>
      </w:pPr>
      <w:r w:rsidRPr="00041338">
        <w:rPr>
          <w:rFonts w:asciiTheme="minorHAnsi" w:hAnsiTheme="minorHAnsi" w:cs="Arial"/>
          <w:color w:val="000000"/>
          <w:sz w:val="22"/>
          <w:szCs w:val="22"/>
        </w:rPr>
        <w:t>The classes of persons to be affected by the proposed rules are workers’ compensation system participants, including employees, employers, insurance carriers and third party administrators who are subject to the Administrative Workers’ Compensation Act.</w:t>
      </w:r>
    </w:p>
    <w:p w:rsidR="00BC4BA7" w:rsidRPr="00041338" w:rsidRDefault="00BC4BA7" w:rsidP="00BC4BA7">
      <w:pPr>
        <w:pStyle w:val="NormalWeb"/>
        <w:shd w:val="clear" w:color="auto" w:fill="FFFFFF"/>
        <w:spacing w:before="0" w:beforeAutospacing="0" w:after="0" w:afterAutospacing="0"/>
        <w:rPr>
          <w:rFonts w:asciiTheme="minorHAnsi" w:hAnsiTheme="minorHAnsi" w:cs="Arial"/>
          <w:color w:val="000000"/>
          <w:sz w:val="22"/>
          <w:szCs w:val="22"/>
        </w:rPr>
      </w:pPr>
      <w:r w:rsidRPr="00041338">
        <w:rPr>
          <w:rFonts w:asciiTheme="minorHAnsi" w:hAnsiTheme="minorHAnsi" w:cs="Arial"/>
          <w:b/>
          <w:bCs/>
          <w:color w:val="000000"/>
          <w:sz w:val="22"/>
          <w:szCs w:val="22"/>
        </w:rPr>
        <w:t xml:space="preserve">C. Description of the classes of persons who will benefit from the proposed rules: </w:t>
      </w:r>
    </w:p>
    <w:p w:rsidR="00BC4BA7" w:rsidRPr="00041338" w:rsidRDefault="00BC4BA7" w:rsidP="00BC4BA7">
      <w:pPr>
        <w:pStyle w:val="NormalWeb"/>
        <w:spacing w:before="0" w:beforeAutospacing="0" w:after="240" w:afterAutospacing="0"/>
        <w:ind w:firstLine="360"/>
        <w:rPr>
          <w:rFonts w:asciiTheme="minorHAnsi" w:hAnsiTheme="minorHAnsi" w:cs="Arial"/>
          <w:color w:val="000000"/>
          <w:sz w:val="22"/>
          <w:szCs w:val="22"/>
        </w:rPr>
      </w:pPr>
      <w:r w:rsidRPr="00041338">
        <w:rPr>
          <w:rFonts w:asciiTheme="minorHAnsi" w:hAnsiTheme="minorHAnsi" w:cs="Arial"/>
          <w:color w:val="000000"/>
          <w:sz w:val="22"/>
          <w:szCs w:val="22"/>
        </w:rPr>
        <w:t xml:space="preserve"> The classes of persons</w:t>
      </w:r>
      <w:r w:rsidR="00321E03" w:rsidRPr="00041338">
        <w:rPr>
          <w:rFonts w:asciiTheme="minorHAnsi" w:hAnsiTheme="minorHAnsi" w:cs="Arial"/>
          <w:color w:val="000000"/>
          <w:sz w:val="22"/>
          <w:szCs w:val="22"/>
        </w:rPr>
        <w:t xml:space="preserve"> who will benefit are employees, employers,</w:t>
      </w:r>
      <w:r w:rsidR="00F27A1B">
        <w:rPr>
          <w:rFonts w:asciiTheme="minorHAnsi" w:hAnsiTheme="minorHAnsi" w:cs="Arial"/>
          <w:color w:val="000000"/>
          <w:sz w:val="22"/>
          <w:szCs w:val="22"/>
        </w:rPr>
        <w:t xml:space="preserve"> self-insured entities,</w:t>
      </w:r>
      <w:r w:rsidR="00321E03" w:rsidRPr="00041338">
        <w:rPr>
          <w:rFonts w:asciiTheme="minorHAnsi" w:hAnsiTheme="minorHAnsi" w:cs="Arial"/>
          <w:color w:val="000000"/>
          <w:sz w:val="22"/>
          <w:szCs w:val="22"/>
        </w:rPr>
        <w:t xml:space="preserve"> insurance carriers and agents.</w:t>
      </w:r>
    </w:p>
    <w:p w:rsidR="00BC4BA7" w:rsidRPr="00041338" w:rsidRDefault="00BC4BA7" w:rsidP="00BC4BA7">
      <w:pPr>
        <w:pStyle w:val="NormalWeb"/>
        <w:shd w:val="clear" w:color="auto" w:fill="FFFFFF"/>
        <w:spacing w:before="0" w:beforeAutospacing="0" w:after="0" w:afterAutospacing="0"/>
        <w:rPr>
          <w:rFonts w:asciiTheme="minorHAnsi" w:hAnsiTheme="minorHAnsi" w:cs="Arial"/>
          <w:b/>
          <w:bCs/>
          <w:color w:val="000000"/>
          <w:sz w:val="22"/>
          <w:szCs w:val="22"/>
        </w:rPr>
      </w:pPr>
      <w:r w:rsidRPr="00041338">
        <w:rPr>
          <w:rFonts w:asciiTheme="minorHAnsi" w:hAnsiTheme="minorHAnsi" w:cs="Arial"/>
          <w:b/>
          <w:bCs/>
          <w:color w:val="000000"/>
          <w:sz w:val="22"/>
          <w:szCs w:val="22"/>
        </w:rPr>
        <w:t xml:space="preserve">D. Description of the probable economic impact of the proposed rules: </w:t>
      </w:r>
    </w:p>
    <w:p w:rsidR="00321E03" w:rsidRPr="00041338" w:rsidRDefault="00321E03" w:rsidP="00321E03">
      <w:pPr>
        <w:pStyle w:val="NormalWeb"/>
        <w:shd w:val="clear" w:color="auto" w:fill="FFFFFF"/>
        <w:spacing w:before="0" w:beforeAutospacing="0" w:after="240" w:afterAutospacing="0"/>
        <w:ind w:firstLine="360"/>
        <w:rPr>
          <w:rFonts w:asciiTheme="minorHAnsi" w:hAnsiTheme="minorHAnsi" w:cs="Arial"/>
          <w:color w:val="000000"/>
          <w:sz w:val="22"/>
          <w:szCs w:val="22"/>
        </w:rPr>
      </w:pPr>
      <w:r w:rsidRPr="00041338">
        <w:rPr>
          <w:rFonts w:asciiTheme="minorHAnsi" w:hAnsiTheme="minorHAnsi" w:cs="Arial"/>
          <w:color w:val="000000"/>
          <w:sz w:val="22"/>
          <w:szCs w:val="22"/>
        </w:rPr>
        <w:t>Implementation of the proposed rules may result in an economic savings to those qualifying for</w:t>
      </w:r>
      <w:r w:rsidR="00A77852">
        <w:rPr>
          <w:rFonts w:asciiTheme="minorHAnsi" w:hAnsiTheme="minorHAnsi" w:cs="Arial"/>
          <w:color w:val="000000"/>
          <w:sz w:val="22"/>
          <w:szCs w:val="22"/>
        </w:rPr>
        <w:t xml:space="preserve"> the Certificate of Noncoverage and lead to expansion of business opportunities for all affected entities.</w:t>
      </w:r>
    </w:p>
    <w:p w:rsidR="00BC4BA7" w:rsidRPr="00041338" w:rsidRDefault="00BC4BA7" w:rsidP="00BC4BA7">
      <w:pPr>
        <w:pStyle w:val="NormalWeb"/>
        <w:shd w:val="clear" w:color="auto" w:fill="FFFFFF"/>
        <w:spacing w:before="0" w:beforeAutospacing="0" w:after="0" w:afterAutospacing="0"/>
        <w:rPr>
          <w:rFonts w:asciiTheme="minorHAnsi" w:hAnsiTheme="minorHAnsi" w:cs="Arial"/>
          <w:color w:val="000000"/>
          <w:sz w:val="22"/>
          <w:szCs w:val="22"/>
        </w:rPr>
      </w:pPr>
      <w:r w:rsidRPr="00041338">
        <w:rPr>
          <w:rFonts w:asciiTheme="minorHAnsi" w:hAnsiTheme="minorHAnsi" w:cs="Arial"/>
          <w:b/>
          <w:bCs/>
          <w:color w:val="000000"/>
          <w:sz w:val="22"/>
          <w:szCs w:val="22"/>
        </w:rPr>
        <w:t xml:space="preserve">E. Description of probable costs and benefits to the agency: </w:t>
      </w:r>
    </w:p>
    <w:p w:rsidR="00BC4BA7" w:rsidRPr="00041338" w:rsidRDefault="00BC4BA7" w:rsidP="00EF02F4">
      <w:pPr>
        <w:pStyle w:val="NormalWeb"/>
        <w:shd w:val="clear" w:color="auto" w:fill="FFFFFF"/>
        <w:spacing w:before="0" w:beforeAutospacing="0" w:after="240" w:afterAutospacing="0"/>
        <w:ind w:firstLine="360"/>
        <w:rPr>
          <w:rFonts w:asciiTheme="minorHAnsi" w:hAnsiTheme="minorHAnsi" w:cs="Arial"/>
          <w:color w:val="000000"/>
          <w:sz w:val="22"/>
          <w:szCs w:val="22"/>
        </w:rPr>
      </w:pPr>
      <w:r w:rsidRPr="00041338">
        <w:rPr>
          <w:rFonts w:asciiTheme="minorHAnsi" w:hAnsiTheme="minorHAnsi" w:cs="Arial"/>
          <w:color w:val="000000"/>
          <w:sz w:val="22"/>
          <w:szCs w:val="22"/>
        </w:rPr>
        <w:t>There are no probable costs associated with implementing these new rules.</w:t>
      </w:r>
      <w:r w:rsidR="00321E03" w:rsidRPr="00041338">
        <w:rPr>
          <w:rFonts w:asciiTheme="minorHAnsi" w:hAnsiTheme="minorHAnsi" w:cs="Arial"/>
          <w:color w:val="000000"/>
          <w:sz w:val="22"/>
          <w:szCs w:val="22"/>
        </w:rPr>
        <w:t xml:space="preserve"> The </w:t>
      </w:r>
      <w:r w:rsidR="00041338" w:rsidRPr="00041338">
        <w:rPr>
          <w:rFonts w:asciiTheme="minorHAnsi" w:hAnsiTheme="minorHAnsi" w:cs="Arial"/>
          <w:color w:val="000000"/>
          <w:sz w:val="22"/>
          <w:szCs w:val="22"/>
        </w:rPr>
        <w:t>proposed rules would benefit the agency by saving approximately one-half of the full time equivalent for employee in the Commission Insurance Department.</w:t>
      </w:r>
    </w:p>
    <w:p w:rsidR="00BC4BA7" w:rsidRPr="00041338" w:rsidRDefault="00BC4BA7" w:rsidP="00BC4BA7">
      <w:pPr>
        <w:pStyle w:val="NormalWeb"/>
        <w:shd w:val="clear" w:color="auto" w:fill="FFFFFF"/>
        <w:spacing w:before="0" w:beforeAutospacing="0" w:after="0" w:afterAutospacing="0"/>
        <w:rPr>
          <w:rFonts w:asciiTheme="minorHAnsi" w:hAnsiTheme="minorHAnsi" w:cs="Arial"/>
          <w:color w:val="000000"/>
          <w:sz w:val="22"/>
          <w:szCs w:val="22"/>
        </w:rPr>
      </w:pPr>
      <w:r w:rsidRPr="00041338">
        <w:rPr>
          <w:rFonts w:asciiTheme="minorHAnsi" w:hAnsiTheme="minorHAnsi" w:cs="Arial"/>
          <w:color w:val="000000"/>
          <w:sz w:val="22"/>
          <w:szCs w:val="22"/>
        </w:rPr>
        <w:t xml:space="preserve"> </w:t>
      </w:r>
      <w:r w:rsidRPr="00041338">
        <w:rPr>
          <w:rFonts w:asciiTheme="minorHAnsi" w:hAnsiTheme="minorHAnsi" w:cs="Arial"/>
          <w:b/>
          <w:bCs/>
          <w:color w:val="000000"/>
          <w:sz w:val="22"/>
          <w:szCs w:val="22"/>
        </w:rPr>
        <w:t xml:space="preserve">F. Determination of economic impact on political subdivisions: </w:t>
      </w:r>
    </w:p>
    <w:p w:rsidR="002D5E45" w:rsidRPr="00041338" w:rsidRDefault="00BC4BA7" w:rsidP="00BC4BA7">
      <w:pPr>
        <w:pStyle w:val="NormalWeb"/>
        <w:shd w:val="clear" w:color="auto" w:fill="FFFFFF"/>
        <w:spacing w:before="0" w:beforeAutospacing="0" w:after="0" w:afterAutospacing="0"/>
        <w:ind w:firstLine="360"/>
        <w:rPr>
          <w:rFonts w:asciiTheme="minorHAnsi" w:hAnsiTheme="minorHAnsi" w:cs="Arial"/>
          <w:color w:val="000000"/>
          <w:sz w:val="22"/>
          <w:szCs w:val="22"/>
        </w:rPr>
      </w:pPr>
      <w:r w:rsidRPr="00041338">
        <w:rPr>
          <w:rFonts w:asciiTheme="minorHAnsi" w:hAnsiTheme="minorHAnsi" w:cs="Arial"/>
          <w:color w:val="000000"/>
          <w:sz w:val="22"/>
          <w:szCs w:val="22"/>
        </w:rPr>
        <w:t xml:space="preserve">The proposed rules will not have an economic impact on political subdivisions or require their cooperation in implementing or enforcing the rules.  </w:t>
      </w:r>
    </w:p>
    <w:p w:rsidR="00BC4BA7" w:rsidRPr="00041338" w:rsidRDefault="00BC4BA7" w:rsidP="00BC4BA7">
      <w:pPr>
        <w:pStyle w:val="NormalWeb"/>
        <w:shd w:val="clear" w:color="auto" w:fill="FFFFFF"/>
        <w:spacing w:before="0" w:beforeAutospacing="0" w:after="0" w:afterAutospacing="0"/>
        <w:rPr>
          <w:rFonts w:asciiTheme="minorHAnsi" w:hAnsiTheme="minorHAnsi" w:cs="Arial"/>
          <w:color w:val="000000"/>
          <w:sz w:val="22"/>
          <w:szCs w:val="22"/>
        </w:rPr>
      </w:pPr>
    </w:p>
    <w:p w:rsidR="00BC4BA7" w:rsidRPr="00041338" w:rsidRDefault="00BC4BA7" w:rsidP="00BC4BA7">
      <w:pPr>
        <w:pStyle w:val="NormalWeb"/>
        <w:shd w:val="clear" w:color="auto" w:fill="FFFFFF"/>
        <w:spacing w:before="0" w:beforeAutospacing="0" w:after="0" w:afterAutospacing="0"/>
        <w:rPr>
          <w:rFonts w:asciiTheme="minorHAnsi" w:hAnsiTheme="minorHAnsi" w:cs="Arial"/>
          <w:color w:val="000000"/>
          <w:sz w:val="22"/>
          <w:szCs w:val="22"/>
        </w:rPr>
      </w:pPr>
      <w:r w:rsidRPr="00041338">
        <w:rPr>
          <w:rFonts w:asciiTheme="minorHAnsi" w:hAnsiTheme="minorHAnsi" w:cs="Arial"/>
          <w:b/>
          <w:bCs/>
          <w:color w:val="000000"/>
          <w:sz w:val="22"/>
          <w:szCs w:val="22"/>
        </w:rPr>
        <w:t xml:space="preserve">G. Determination of adverse economic impact on small business: </w:t>
      </w:r>
    </w:p>
    <w:p w:rsidR="00BC4BA7" w:rsidRPr="00041338" w:rsidRDefault="00BC4BA7" w:rsidP="00EF02F4">
      <w:pPr>
        <w:pStyle w:val="NormalWeb"/>
        <w:shd w:val="clear" w:color="auto" w:fill="FFFFFF"/>
        <w:spacing w:before="0" w:beforeAutospacing="0" w:after="240" w:afterAutospacing="0"/>
        <w:ind w:firstLine="360"/>
        <w:rPr>
          <w:rFonts w:asciiTheme="minorHAnsi" w:hAnsiTheme="minorHAnsi" w:cs="Arial"/>
          <w:color w:val="000000"/>
          <w:sz w:val="22"/>
          <w:szCs w:val="22"/>
        </w:rPr>
      </w:pPr>
      <w:r w:rsidRPr="00041338">
        <w:rPr>
          <w:rFonts w:asciiTheme="minorHAnsi" w:hAnsiTheme="minorHAnsi" w:cs="Arial"/>
          <w:color w:val="000000"/>
          <w:sz w:val="22"/>
          <w:szCs w:val="22"/>
        </w:rPr>
        <w:t xml:space="preserve">The proposed rules will not have an adverse effect on small businesses as provided by the Oklahoma Small Business Regulatory Flexibility Act. </w:t>
      </w:r>
    </w:p>
    <w:p w:rsidR="00BC4BA7" w:rsidRPr="00041338" w:rsidRDefault="00BC4BA7" w:rsidP="00BC4BA7">
      <w:pPr>
        <w:pStyle w:val="NormalWeb"/>
        <w:shd w:val="clear" w:color="auto" w:fill="FFFFFF"/>
        <w:spacing w:before="0" w:beforeAutospacing="0" w:after="0" w:afterAutospacing="0"/>
        <w:rPr>
          <w:rFonts w:asciiTheme="minorHAnsi" w:hAnsiTheme="minorHAnsi" w:cs="Arial"/>
          <w:color w:val="000000"/>
          <w:sz w:val="22"/>
          <w:szCs w:val="22"/>
        </w:rPr>
      </w:pPr>
      <w:r w:rsidRPr="00041338">
        <w:rPr>
          <w:rFonts w:asciiTheme="minorHAnsi" w:hAnsiTheme="minorHAnsi" w:cs="Arial"/>
          <w:b/>
          <w:bCs/>
          <w:color w:val="000000"/>
          <w:sz w:val="22"/>
          <w:szCs w:val="22"/>
        </w:rPr>
        <w:t xml:space="preserve">H. Explanation of measures to minimize compliance costs: </w:t>
      </w:r>
    </w:p>
    <w:p w:rsidR="00BC4BA7" w:rsidRPr="00041338" w:rsidRDefault="00BC4BA7" w:rsidP="00EF02F4">
      <w:pPr>
        <w:pStyle w:val="NormalWeb"/>
        <w:shd w:val="clear" w:color="auto" w:fill="FFFFFF"/>
        <w:spacing w:before="0" w:beforeAutospacing="0" w:after="240" w:afterAutospacing="0"/>
        <w:ind w:firstLine="360"/>
        <w:rPr>
          <w:rFonts w:asciiTheme="minorHAnsi" w:hAnsiTheme="minorHAnsi" w:cs="Arial"/>
          <w:color w:val="000000"/>
          <w:sz w:val="22"/>
          <w:szCs w:val="22"/>
        </w:rPr>
      </w:pPr>
      <w:r w:rsidRPr="00041338">
        <w:rPr>
          <w:rFonts w:asciiTheme="minorHAnsi" w:hAnsiTheme="minorHAnsi" w:cs="Arial"/>
          <w:color w:val="000000"/>
          <w:sz w:val="22"/>
          <w:szCs w:val="22"/>
        </w:rPr>
        <w:t xml:space="preserve">The proposed rules will not increase compliance costs. There are no less costly or non-regulatory methods or less intrusive methods. </w:t>
      </w:r>
    </w:p>
    <w:p w:rsidR="00BC4BA7" w:rsidRPr="00041338" w:rsidRDefault="00BC4BA7" w:rsidP="00BC4BA7">
      <w:pPr>
        <w:pStyle w:val="NormalWeb"/>
        <w:shd w:val="clear" w:color="auto" w:fill="FFFFFF"/>
        <w:spacing w:before="0" w:beforeAutospacing="0" w:after="0" w:afterAutospacing="0"/>
        <w:rPr>
          <w:rFonts w:asciiTheme="minorHAnsi" w:hAnsiTheme="minorHAnsi" w:cs="Arial"/>
          <w:color w:val="000000"/>
          <w:sz w:val="22"/>
          <w:szCs w:val="22"/>
        </w:rPr>
      </w:pPr>
      <w:r w:rsidRPr="00041338">
        <w:rPr>
          <w:rFonts w:asciiTheme="minorHAnsi" w:hAnsiTheme="minorHAnsi" w:cs="Arial"/>
          <w:b/>
          <w:bCs/>
          <w:color w:val="000000"/>
          <w:sz w:val="22"/>
          <w:szCs w:val="22"/>
        </w:rPr>
        <w:t xml:space="preserve">I. Determination of effect on public health, safety and environment: </w:t>
      </w:r>
    </w:p>
    <w:p w:rsidR="002D5E45" w:rsidRPr="00041338" w:rsidRDefault="00BC4BA7" w:rsidP="00EF02F4">
      <w:pPr>
        <w:pStyle w:val="NormalWeb"/>
        <w:shd w:val="clear" w:color="auto" w:fill="FFFFFF"/>
        <w:spacing w:before="0" w:beforeAutospacing="0" w:after="240" w:afterAutospacing="0"/>
        <w:ind w:firstLine="360"/>
        <w:rPr>
          <w:rFonts w:asciiTheme="minorHAnsi" w:hAnsiTheme="minorHAnsi" w:cs="Arial"/>
          <w:color w:val="000000"/>
          <w:sz w:val="22"/>
          <w:szCs w:val="22"/>
        </w:rPr>
      </w:pPr>
      <w:r w:rsidRPr="00041338">
        <w:rPr>
          <w:rFonts w:asciiTheme="minorHAnsi" w:hAnsiTheme="minorHAnsi" w:cs="Arial"/>
          <w:color w:val="000000"/>
          <w:sz w:val="22"/>
          <w:szCs w:val="22"/>
        </w:rPr>
        <w:t xml:space="preserve">There will be no effect on the public health, safety and environment. </w:t>
      </w:r>
    </w:p>
    <w:p w:rsidR="00BC4BA7" w:rsidRPr="00041338" w:rsidRDefault="00BC4BA7" w:rsidP="00BC4BA7">
      <w:pPr>
        <w:pStyle w:val="NormalWeb"/>
        <w:shd w:val="clear" w:color="auto" w:fill="FFFFFF"/>
        <w:spacing w:before="0" w:beforeAutospacing="0" w:after="0" w:afterAutospacing="0"/>
        <w:rPr>
          <w:rFonts w:asciiTheme="minorHAnsi" w:hAnsiTheme="minorHAnsi" w:cs="Arial"/>
          <w:color w:val="000000"/>
          <w:sz w:val="22"/>
          <w:szCs w:val="22"/>
        </w:rPr>
      </w:pPr>
      <w:r w:rsidRPr="00041338">
        <w:rPr>
          <w:rFonts w:asciiTheme="minorHAnsi" w:hAnsiTheme="minorHAnsi" w:cs="Arial"/>
          <w:b/>
          <w:bCs/>
          <w:color w:val="000000"/>
          <w:sz w:val="22"/>
          <w:szCs w:val="22"/>
        </w:rPr>
        <w:t xml:space="preserve">J. Determination of any detrimental effect on public health, safety and environment: </w:t>
      </w:r>
    </w:p>
    <w:p w:rsidR="00BC4BA7" w:rsidRPr="00041338" w:rsidRDefault="00BC4BA7" w:rsidP="00EF02F4">
      <w:pPr>
        <w:pStyle w:val="NormalWeb"/>
        <w:shd w:val="clear" w:color="auto" w:fill="FFFFFF"/>
        <w:spacing w:before="0" w:beforeAutospacing="0" w:after="240" w:afterAutospacing="0"/>
        <w:ind w:firstLine="360"/>
        <w:rPr>
          <w:rFonts w:asciiTheme="minorHAnsi" w:hAnsiTheme="minorHAnsi" w:cs="Arial"/>
          <w:color w:val="000000"/>
          <w:sz w:val="22"/>
          <w:szCs w:val="22"/>
        </w:rPr>
      </w:pPr>
      <w:r w:rsidRPr="00041338">
        <w:rPr>
          <w:rFonts w:asciiTheme="minorHAnsi" w:hAnsiTheme="minorHAnsi" w:cs="Arial"/>
          <w:color w:val="000000"/>
          <w:sz w:val="22"/>
          <w:szCs w:val="22"/>
        </w:rPr>
        <w:t xml:space="preserve">There is no detrimental effect on the public health, safety and environment from the non-implementation of these rules. </w:t>
      </w:r>
    </w:p>
    <w:p w:rsidR="002D5E45" w:rsidRPr="00BC4BA7" w:rsidRDefault="00BC4BA7" w:rsidP="00BC4BA7">
      <w:pPr>
        <w:pStyle w:val="NormalWeb"/>
        <w:shd w:val="clear" w:color="auto" w:fill="FFFFFF"/>
        <w:spacing w:before="0" w:beforeAutospacing="0" w:after="0" w:afterAutospacing="0"/>
        <w:rPr>
          <w:rFonts w:asciiTheme="minorHAnsi" w:hAnsiTheme="minorHAnsi" w:cs="Arial"/>
          <w:color w:val="000000"/>
        </w:rPr>
      </w:pPr>
      <w:r w:rsidRPr="00041338">
        <w:rPr>
          <w:rFonts w:asciiTheme="minorHAnsi" w:hAnsiTheme="minorHAnsi" w:cs="Arial"/>
          <w:b/>
          <w:bCs/>
          <w:color w:val="000000"/>
          <w:sz w:val="22"/>
        </w:rPr>
        <w:lastRenderedPageBreak/>
        <w:t xml:space="preserve">K. Date of Impact Statement Preparation: </w:t>
      </w:r>
      <w:r w:rsidRPr="00EF02F4">
        <w:rPr>
          <w:rFonts w:asciiTheme="minorHAnsi" w:hAnsiTheme="minorHAnsi" w:cs="Arial"/>
          <w:color w:val="000000"/>
          <w:sz w:val="22"/>
        </w:rPr>
        <w:t xml:space="preserve">June 19, 2017. </w:t>
      </w:r>
    </w:p>
    <w:sectPr w:rsidR="002D5E45" w:rsidRPr="00BC4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45"/>
    <w:rsid w:val="00041338"/>
    <w:rsid w:val="00044805"/>
    <w:rsid w:val="002D5E45"/>
    <w:rsid w:val="00321E03"/>
    <w:rsid w:val="0068229C"/>
    <w:rsid w:val="00685E04"/>
    <w:rsid w:val="00A77852"/>
    <w:rsid w:val="00BC4BA7"/>
    <w:rsid w:val="00C235C0"/>
    <w:rsid w:val="00EF02F4"/>
    <w:rsid w:val="00F26A22"/>
    <w:rsid w:val="00F2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1F5D"/>
  <w15:chartTrackingRefBased/>
  <w15:docId w15:val="{236FEF00-C0FF-43FC-88C2-35BBC8E7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5E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C4BA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8586</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lchristopher</dc:creator>
  <cp:keywords/>
  <dc:description/>
  <cp:lastModifiedBy>Lindsey Christopher</cp:lastModifiedBy>
  <cp:revision>12</cp:revision>
  <dcterms:created xsi:type="dcterms:W3CDTF">2017-06-13T15:47:00Z</dcterms:created>
  <dcterms:modified xsi:type="dcterms:W3CDTF">2017-06-30T13:58:00Z</dcterms:modified>
</cp:coreProperties>
</file>